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216d" w14:textId="57b216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Новые возможности развития в условиях четвертой промышленной революции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Послание Президента Республики Казахстан от 10 января 2018 года.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Уважаемые казахстанцы!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Сегодня мир вступает в эпоху Четвертой промышленной революции, эру глубоких и стремительных изменений: технологических, экономических и социальных.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Новый технологический уклад кардинально меняет то, как мы работаем, реализуем свои гражданские права, воспитываем детей.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Необходимость быть готовыми к глобальным изменениям и вызовам побудила нас принять </w:t>
      </w:r>
      <w:r>
        <w:rPr>
          <w:rFonts w:ascii="Consolas"/>
          <w:b w:val="false"/>
          <w:i w:val="false"/>
          <w:color w:val="000000"/>
          <w:sz w:val="20"/>
        </w:rPr>
        <w:t>Стратегию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"Казахстан-2050".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Мы поставили целью войти в тридцатку самых развитых стран мира.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Реализуется </w:t>
      </w:r>
      <w:r>
        <w:rPr>
          <w:rFonts w:ascii="Consolas"/>
          <w:b w:val="false"/>
          <w:i w:val="false"/>
          <w:color w:val="000000"/>
          <w:sz w:val="20"/>
        </w:rPr>
        <w:t>План нации</w:t>
      </w:r>
      <w:r>
        <w:rPr>
          <w:rFonts w:ascii="Consolas"/>
          <w:b w:val="false"/>
          <w:i w:val="false"/>
          <w:color w:val="000000"/>
          <w:sz w:val="20"/>
        </w:rPr>
        <w:t xml:space="preserve"> – 100 конкретных шагов, из которых 60 уже исполнены. Остальные носят в основном долгосрочный характер и осуществляются планомерно.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прошлом году запущена </w:t>
      </w:r>
      <w:r>
        <w:rPr>
          <w:rFonts w:ascii="Consolas"/>
          <w:b w:val="false"/>
          <w:i w:val="false"/>
          <w:color w:val="000000"/>
          <w:sz w:val="20"/>
        </w:rPr>
        <w:t>Третья модернизация Казахстана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Успешно реализуется Программа индустриализации.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Принята комплексная </w:t>
      </w:r>
      <w:r>
        <w:rPr>
          <w:rFonts w:ascii="Consolas"/>
          <w:b w:val="false"/>
          <w:i w:val="false"/>
          <w:color w:val="000000"/>
          <w:sz w:val="20"/>
        </w:rPr>
        <w:t>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"Цифровой Казахстан".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Разработан комплексный Стратегический план развития Республики Казахстан до 2025 года.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Наши долгосрочные цели остаются неизменными.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Все необходимые программы у нас есть.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Данное Послание определяет,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что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нам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предстоит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сделать</w:t>
      </w:r>
      <w:r>
        <w:rPr>
          <w:rFonts w:ascii="Consolas"/>
          <w:b w:val="false"/>
          <w:i w:val="false"/>
          <w:color w:val="000000"/>
          <w:sz w:val="20"/>
        </w:rPr>
        <w:t xml:space="preserve"> для успешной навигации и адаптации в новом мире – мире Четвертой промышленной революции.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Дорогие соотечественники!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Мы создали независимый Казахстан, который стал брендом, вызывающим доверие и уважение в мире.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2017 году наша страна стала непостоянным членом Совета Безопасности ООН.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январе 2018 года мы председательствуем в нем.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Мы стали первым государством среди стран СНГ и Восточной Европы, которое мировое сообщество избрало для проведения Всемирной специализированной выставки "ЭКСПО".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Казахстане выстроена успешно функционирующая модель рыночной экономики.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2017 году страна, преодолев негативные последствия мирового кризиса, вернулась на траекторию уверенного роста.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 итогам года рост валового внутреннего продукта составил 4%, а промышленного производства – более 7%.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этом в общем объеме промышленности обрабатывающий сектор превысил 40%.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Благополучное развитие Казахстана позволило сформироваться среднему классу.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Бедность сократилась в 13 раз, уровень безработицы снизился до 4,9%.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основе социально-экономических успехов страны – гражданский мир, межнациональное и межконфессиональное согласие, которые продолжают оставаться нашей главной ценностью.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Тем не менее мы должны четко осознавать, что достижения Казахстана – надежная база, но не гарантия завтрашних успехов.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Эпоха "нефтяного изобилия" практически подходит к концу. Стране требуется новое качество развития.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Глобальные тренды показывают, что оно должно основываться в первую очередь на широком внедрении элементов Четвертой промышленной революции.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несет в себе как вызовы, так и возможности.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Уверен, у Казахстана есть все необходимое для вхождения в число лидеров нового мира.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этого нужно сконцентрироваться на решении следующих задач.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ПЕРВОЕ</w:t>
      </w:r>
      <w:r>
        <w:rPr>
          <w:rFonts w:ascii="Consolas"/>
          <w:b/>
          <w:i w:val="false"/>
          <w:color w:val="000000"/>
          <w:sz w:val="20"/>
        </w:rPr>
        <w:t>. Индустриализация должна стать флагманом внедрения новых технологий.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Именно ее результаты стали одним из основных стабилизирующих факторов в кризисных 2014-2015 годах, когда цены на нефть резко снизились.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Поэтому ориентир на обрабатывающий сектор с высокой производительностью труда неизменен.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то же время индустриализация должна стать более инновационной, используя все преимущества нового технологического уклада 4.0.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разработать и апробировать новые инструменты, направленные на модернизацию и цифровизацию наших предприятий с ориентацией на экспорт продукции.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Они должны в первую очередь стимулировать трансферт технологий.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Следует реализовать пилотный проект по оцифровке нескольких казахстанских промышленных предприятий, а затем этот опыт широко распространить.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Важнейшим вопросом становится развитие собственной экосистемы разработчиков цифровых и других инновационных решений.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Она должна выкристаллизовываться вокруг инновационных центров, таких как </w:t>
      </w:r>
      <w:r>
        <w:rPr>
          <w:rFonts w:ascii="Consolas"/>
          <w:b w:val="false"/>
          <w:i/>
          <w:color w:val="000000"/>
          <w:sz w:val="20"/>
        </w:rPr>
        <w:t>Назарбаев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Университет,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МФЦА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Международный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технопарк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IT-стартапов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Серьезного пересмотра требует организация деятельности </w:t>
      </w:r>
      <w:r>
        <w:rPr>
          <w:rFonts w:ascii="Consolas"/>
          <w:b w:val="false"/>
          <w:i/>
          <w:color w:val="000000"/>
          <w:sz w:val="20"/>
        </w:rPr>
        <w:t>Парка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инновационных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технологий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"Алатау".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Основными факторами успеха инновационной экосистемы являются стимулирование спроса на новые технологии со стороны реального сектора и функционирование частного рынка венчурного финансирования.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этого необходимо соответствующее законодательство.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Кроме того, особое значение приобретает развитие IT- и инжиниринговых услуг.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Цифровизация экономики, помимо дивидендов, несет и риски масштабного высвобождения рабочей силы.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заранее выработать согласованную политику по трудоустройству высвобождаемой рабочей силы.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Предстоит адаптировать систему образования, коммуникации и сферу стандартизации под потребности новой индустриализации.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2018 году необходимо начать разработку третьей пятилетки индустриализации, посвященной становлению промышленности "цифровой эпохи".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ВТОРОЕ</w:t>
      </w:r>
      <w:r>
        <w:rPr>
          <w:rFonts w:ascii="Consolas"/>
          <w:b/>
          <w:i w:val="false"/>
          <w:color w:val="000000"/>
          <w:sz w:val="20"/>
        </w:rPr>
        <w:t>. Дальнейшее развитие ресурсного потенциала.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Мир XXI века продолжает нуждаться в природных ресурсах, которые и в будущем будут иметь особое место в развитии глобальной экономики и экономики нашей страны.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Однако следует критически переосмыслить организацию сырьевых индустрий, подходы к управлению природными ресурсами.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активно внедрять комплексные информационно-технологические платформы.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Важно повысить требования к энергоэффективности и энергосбережению предприятий, а также экологичности и эффективности работы самих производителей энергии.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Состоявшаяся в Астане выставка "ЭКСПО-2017" показала, как стремительно движется прогресс в сфере альтернативной, "чистой" энергии.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Сегодня на возобновляемые источники энергии (ВИЭ) приходится четверть мирового производства электроэнергии.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 прогнозам, к 2050 году этот показатель достигнет 80%.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Мы поставили задачу довести долю альтернативной энергии в Казахстане до 30% к 2030 году.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Сегодня у нас уже действует 55 объектов ВИЭ общей мощностью 336 МВт, которыми в 2017 году выработано порядка 1,1 миллиарда кВт∙ч "зеленой" энергии.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Важно стимулировать бизнес, инвестировать в "зеленые" технологии.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Акимам регионов необходимо принять меры по современной утилизации и переработке твердо-бытовых отходов с широким вовлечением субъектов малого и среднего бизнеса.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Эти и другие меры потребуют актуализации законодательства, в том числе Экологического кодекса.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ТРЕТЬЕ</w:t>
      </w:r>
      <w:r>
        <w:rPr>
          <w:rFonts w:ascii="Consolas"/>
          <w:b/>
          <w:i w:val="false"/>
          <w:color w:val="000000"/>
          <w:sz w:val="20"/>
        </w:rPr>
        <w:t>. "Умные технологии" – шанс для рывка в развитии агропромышленного комплекса.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Аграрная политика должна быть направлена на кардинальное увеличение производительности труда и рост экспорта переработанной сельскохозяйственной продукции.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Мы научились выращивать различные сельхозкультуры, производить зерно.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Гордимся этим.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Но этого уже недостаточно.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обеспечить переработку сырья и выходить на мировые рынки с высококачественной готовой продукцией.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Важно кардинально переориентировать весь агропромышленный комплекс на решение этой задачи.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Приоритетного внимания требует развитие аграрной науки.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Она должна заниматься в первую очередь трансфертом новых технологий и их адаптацией к отечественным условиям.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этом необходимо пересмотреть роль аграрных университетов.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Они должны не просто выдавать дипломы, а готовить специалистов, которые реально будут работать в АПК или заниматься научной деятельностью.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Этим вузам требуется обновить программы обучения и стать центрами распространения самых передовых знаний и лучшей практики в АПК.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Например, многократного повышения производительности можно достичь благодаря технологиям прогнозирования оптимального времени для посевной и уборки урожая, "умного полива", интеллектуальным системам внесения минеральных удобрений и борьбы с вредителями и сорняками.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Беспилотная техника позволяет значительно сократить себестоимость земледелия, минимизируя человеческий фактор.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Внедрение новых технологий и бизнес-моделей, повышение наукоемкости АПК усиливают необходимость кооперации хозяйств.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оказывать всестороннюю поддержку сельхозкооперативам.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Государство совместно с бизнесом должно находить стратегические ниши на международных рынках и продвигать отечественную продукцию.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Интенсификация сельского хозяйства должна происходить с сохранением качества и экологичности продукции.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позволит создать и продвигать бренд натуральных продуктов питания "Сделано в Казахстане", который должен стать узнаваемым в мире.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переориентировать неэффективные субсидии на удешевление банковских кредитов для субъектов АПК.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Поручаю увеличить в течение 5 лет производительность труда в АПК и экспорт переработанной сельхозпродукции как минимум в 2,5 раза.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ЧЕТВЕРТОЕ</w:t>
      </w:r>
      <w:r>
        <w:rPr>
          <w:rFonts w:ascii="Consolas"/>
          <w:b/>
          <w:i w:val="false"/>
          <w:color w:val="000000"/>
          <w:sz w:val="20"/>
        </w:rPr>
        <w:t>. Повышение эффективности транспортно-логистической инфраструктуры.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Сегодня через Казахстан проходит несколько трансконтинентальных коридоров.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 этом немало сказано.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целом транзит грузов через Казахстан в 2017 году вырос на 17% и составил почти 17 миллионов тонн.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Стоит задача довести ежегодные доходы от транзита в 2020 году до 5 миллиардов долларов.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позволит в кратчайшие сроки вернуть затраченные государством средства на инфраструктуру.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обеспечить масштабное внедрение цифровых технологий, таких как блокчейн, для отслеживания движения грузов в онлайн-режиме и беспрепятственного их транзита, а также упрощения таможенных операций.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Современные решения позволяют организовать взаимодействие всех звеньев логистики.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Использование "больших данных" </w:t>
      </w:r>
      <w:r>
        <w:rPr>
          <w:rFonts w:ascii="Consolas"/>
          <w:b w:val="false"/>
          <w:i/>
          <w:color w:val="000000"/>
          <w:sz w:val="20"/>
        </w:rPr>
        <w:t>(Big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data)</w:t>
      </w:r>
      <w:r>
        <w:rPr>
          <w:rFonts w:ascii="Consolas"/>
          <w:b w:val="false"/>
          <w:i w:val="false"/>
          <w:color w:val="000000"/>
          <w:sz w:val="20"/>
        </w:rPr>
        <w:t xml:space="preserve"> позволит обеспечить качественной аналитикой, выявить резервы роста и снизить избыточные затраты.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этих целей необходимо внедрить Интеллектуальную транспортную систему.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Она позволит эффективно управлять транспортными потоками и определять потребности дальнейшего развития инфраструктуры.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улучшения внутрирегиональной мобильности важно увеличить финансирование ремонта и реконструкции местной сети автодорог.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Общий объем ежегодно выделяемых на это бюджетных средств следует довести в среднесрочной перспективе до 150 миллиардов тенге.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обеспечить активное участие в этой работе всех акиматов регионов.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ПЯТОЕ</w:t>
      </w:r>
      <w:r>
        <w:rPr>
          <w:rFonts w:ascii="Consolas"/>
          <w:b/>
          <w:i w:val="false"/>
          <w:color w:val="000000"/>
          <w:sz w:val="20"/>
        </w:rPr>
        <w:t>. Внедрение современных технологий в строительстве и коммунальном секторе.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Благодаря реализуемым программам объемы ввода жилья в Казахстане превысили 10 миллионов квадратных метров в год.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Эффективно работает система жилищных сбережений, сделавшая жилье доступным для широких слоев населения.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Обеспеченность жильем на одного жителя выросла в последние 10 лет на 30% и составляет сегодня 21,6 квадратных метра.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довести этот показатель в 2030 году до 30 квадратных метров.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выполнении этой задачи важно применять новые методы строительства, современные материалы, принципиально иные подходы в проектировании зданий и планировании городской застройки.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установить повышенные требования к качеству, экологичности и энергоэффективности зданий.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Строящиеся и уже имеющиеся дома и объекты инфраструктуры необходимо оснащать системами интеллектуального управления.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Важно внести соответствующие изменения в законодательство, в том числе регулирующее сферу естественных монополий.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Акимам нужно более активно решать вопросы модернизации жилищно-коммунальной инфраструктуры на основе государственно-частного партнерства.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решения вопроса обеспечения сельских населенных пунктов качественной питьевой водой Правительству необходимо ежегодно предусматривать на данную работу не менее 100 миллиардов тенге из всех источников.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ШЕСТОЕ</w:t>
      </w:r>
      <w:r>
        <w:rPr>
          <w:rFonts w:ascii="Consolas"/>
          <w:b/>
          <w:i w:val="false"/>
          <w:color w:val="000000"/>
          <w:sz w:val="20"/>
        </w:rPr>
        <w:t>. "Перезагрузка" финансового сектора.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завершить очистку банковского портфеля от "плохих" кредитов.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этом собственники банков должны нести экономическую ответственность, признавая убытки.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Вывод средств из банков акционерами в угоду аффилированных компаний и лиц должен являться тяжким преступлением.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Национальный банк не должен быть созерцателем таких деяний.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Иначе зачем нужен такой госорган?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Надзор за деятельностью финансовых институтов со стороны Нацбанка должен быть жестким, своевременным и действенным.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Государство будет и далее гарантировать соблюдение интересов простых граждан.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ускорить принятие закона о банкротстве физических лиц.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Кроме того, поручаю Национальному банку окончательно решить вопрос по валютным ипотечным займам населения, которые были предоставлены до 1 января 2016 года, когда законодательно был введен запрет на их выдачу физическим лицам.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Нацбанку и Правительству следует совместно решить вопрос обеспечения долгосрочным кредитованием бизнеса по ставкам, учитывающим реальную рентабельность в отраслях экономики.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Важным являются дальнейшее улучшение инвестиционного климата и развитие фондового рынка.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одна из основных задач Международного финансового центра "Астана", который начал свою работу.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Используя лучший международный опыт, он должен стать региональным хабом, применяющим английское право и современные финансовые технологии.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Развитию фондового рынка также будет способствовать успешный вывод акций нацкомпаний ФНБ "Самрук-Казына" на IPO.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СЕДЬМОЕ</w:t>
      </w:r>
      <w:r>
        <w:rPr>
          <w:rFonts w:ascii="Consolas"/>
          <w:b/>
          <w:i w:val="false"/>
          <w:color w:val="000000"/>
          <w:sz w:val="20"/>
        </w:rPr>
        <w:t>. Человеческий капитал – основа модернизации.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Новое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качество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ускорить создание собственной передовой системы образования, охватывающей граждан всех возрастов.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Ключевым приоритетом образовательных программ должно стать развитие способности к постоянной адаптации к изменениям и усвоению новых знаний.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дошкольном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образовании</w:t>
      </w:r>
      <w:r>
        <w:rPr>
          <w:rFonts w:ascii="Consolas"/>
          <w:b w:val="false"/>
          <w:i w:val="false"/>
          <w:color w:val="000000"/>
          <w:sz w:val="20"/>
        </w:rPr>
        <w:t xml:space="preserve"> к 1 сентября 2019 года необходимо внедрить единые стандарты программ для раннего развития детей, развивающие социальные навыки и навыки самообучения.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среднем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образовании</w:t>
      </w:r>
      <w:r>
        <w:rPr>
          <w:rFonts w:ascii="Consolas"/>
          <w:b w:val="false"/>
          <w:i w:val="false"/>
          <w:color w:val="000000"/>
          <w:sz w:val="20"/>
        </w:rPr>
        <w:t xml:space="preserve"> начат переход на обновленное содержание, который будет завершен в 2021 году.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абсолютно новые программы, учебники, стандарты и кадры.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Потребуется пересмотреть подходы к обучению и росту квалификации педагогов.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университетах страны нужно развивать педагогические кафедры и факультеты.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усилить качество преподавания математических и естественных наук на всех уровнях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важное условие для подготовки молодежи к новому технологическому укладу.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повышения конкуренции между образовательными учреждениями и привлечения частного капитала будет внедрено подушевое финансирование в городских школах.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Учитывая, что нагрузка на учеников у нас самая высокая среди стран СНГ и в среднем более чем на треть выше, чем в странах ОЭСР, нужно ее снизить.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Во всех регионах на базе дворцов школьников нужно создать сеть детских технопарков и бизнес-инкубаторов со всей необходимой инфраструктурой, включая компьютеры, лаборатории, 3D-принтеры.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поможет успешно интегрировать молодое поколение в научно-исследовательскую и промышленно-технологическую среду.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Будущее казахстанцев – за свободным владением казахским, русским и английским языками.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Разработана и внедряется новая методика изучения казахского языка для русскоязычных школ.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мы хотим, чтобы казахский язык жил в веках, нужно его осовременить, не утяжеляя избыточной терминологией.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Однако за последние годы на казахский язык было переведено 7 тысяч устоявшихся и общепринятых в мире терминов.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Такие "нововведения" иногда доходят до смешного.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Например, "ғаламтор" ("Интернет"), "қолтырауын" ("крокодил"), "күй сандық" ("фортепиано") и таких примеров полно.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пересмотреть подходы к обоснованности таких переводов и терминологически приблизить наш язык к международному уровню.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Переход на латинский алфавит способствует решению этого вопроса.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Следует определить четкий график перехода на латинский алфавит до 2025 года на всех уровнях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Знание русского языка остается важным.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2016 года в обновленных программах русский язык преподается в казахских школах уже с 1-го класса.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2019 года будет начат переход к преподаванию на английском языке отдельных естественнонаучных дисциплин в 10-м и 11-м классах.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результате все наши выпускники будут владеть тремя языками на уровне, необходимом для жизни и работы в стране и в глобальном мире.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Тогда и возникнет настоящее гражданское общество.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Человек любой этнической группы сможет выбрать любую работу вплоть до избрания Президентом страны.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Казахстанцы станут единой нацией.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Содержательность обучения должна гармонично дополняться современным техническим сопровождением.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Важно продолжить работу по развитию цифровых образовательных ресурсов, подключению к широкополосному Интернету и оснащению видеооборудованием наших школ.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Необходимо обновить программы обучения в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техническом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профессиональном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образовании</w:t>
      </w:r>
      <w:r>
        <w:rPr>
          <w:rFonts w:ascii="Consolas"/>
          <w:b w:val="false"/>
          <w:i w:val="false"/>
          <w:color w:val="000000"/>
          <w:sz w:val="20"/>
        </w:rPr>
        <w:t xml:space="preserve"> с привлечением работодателей и учетом международных требований и цифровых навыков.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продолжить реализацию проекта "Бесплатное профессионально-техническое образование для всех".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Государство дает молодому человеку первую профессию.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Правительство должно выполнить эту задачу.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Интернете необходимо размещать видеоуроки и видеолекции от лучших преподавателей средних школ, колледжей и вузов.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позволит всем казахстанцам, в том числе в отдаленных населенных пунктах, получить доступ к лучшим знаниям и компетенциям.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высшем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образовании</w:t>
      </w:r>
      <w:r>
        <w:rPr>
          <w:rFonts w:ascii="Consolas"/>
          <w:b w:val="false"/>
          <w:i w:val="false"/>
          <w:color w:val="000000"/>
          <w:sz w:val="20"/>
        </w:rPr>
        <w:t xml:space="preserve"> нужно увеличить число выпускников, обученных информационным технологиям, работе с искусственным интеллектом и "большими данными".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этом следует развивать вузовскую науку с приоритетом на исследования </w:t>
      </w:r>
      <w:r>
        <w:rPr>
          <w:rFonts w:ascii="Consolas"/>
          <w:b w:val="false"/>
          <w:i/>
          <w:color w:val="000000"/>
          <w:sz w:val="20"/>
        </w:rPr>
        <w:t>в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металлургии,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нефтегазохимии,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АПК,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био-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IT-технологиях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Требуется осуществить поэтапный переход на английский язык прикладных научных исследований.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Вузам необходимо активно реализовывать совместные проекты с ведущими зарубежными университетами и исследовательскими центрами, крупными предприятиями и ТНК.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Софинансирование со стороны частного сектора должно стать обязательным требованием для всех прикладных научно-исследовательских разработок.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выстроить системную политику по поддержке наших молодых ученых с выделением им квот в рамках научных грантов.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сфере образования пора относиться как к отдельной отрасли экономики со своими инвестиционными проектами и экспортным потенциалом.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законодательно закрепить академическую свободу вузов, предоставив им больше прав создавать образовательные программы.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Наращивание потенциала нации требует дальнейшего развития нашей культуры и идеологии.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Смысл "Рухани жаңғыру" именно в этом.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Идеалом нашего общества должен стать казахстанец, знающий свои историю, язык, культуру, при этом современный, владеющий иностранными языками, имеющий передовые и глобальные взгляды.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Первоклассное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здравоохранение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и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здоровая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нация.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ростом продолжительности жизни населения и развитием медицинских технологий объем потребления медицинских услуг будет расти.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Современное здравоохранение должно больше ориентироваться на профилактику заболеваний, а не на дорогостоящее стационарное лечение.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усилить управление общественным здоровьем, пропагандируя здоровый образ жизни.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Особое внимание следует уделить охране и укреплению репродуктивного здоровья молодежи.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Следует переходить от малоэффективной и затратной для государства диспансеризации к управлению основными хроническими заболеваниями с применением дистанционной диагностики, а также амбулаторного лечения.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Этот опыт давно есть в мире.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смело и активно его внедрять.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принять комплексный план по борьбе с онкологическими заболеваниями, создать научный онкоцентр.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Должны быть обеспечены высокоэффективные ранняя диагностика и лечение рака на основе передового международного опыта.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провести такую же работу, которую мы провели в кардиологии, борьбе с туберкулезом и родовспоможении.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Здравоохранение будет поэтапно переходить на систему обязательного социального медицинского страхования (ОСМС), основанную на солидарной ответственности населения, государства и работодателей.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Необходимость ее внедрения не вызывает сомнений.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Однако требуется более тщательно провести подготовительную работу, которая не была выполнена Минздравом и Минтрудсоцзащиты.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разработать новую модель гарантированного объема бесплатной медицинской помощи (ГОБМП), определив четкие границы обязательств государства.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Услуги, не гарантированные государством, население сможет получать, став участником ОСМС или через добровольное медицинское страхование, а также сооплату.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повысить доступность и эффективность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"безбумажные" больницы.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Требуется приступить к внедрению в медицине технологий генетического анализа, искусственного интеллекта, которые на порядок повышают эффективность диагностики и лечения заболеваний.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Важным вопросом являются обеспеченность и качество подготовки медицинских кадров.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Сегодня мы имеем уникальную Школу медицины Назарбаев Университета, при которой функционирует интегрированная университетская клиника.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Этот опыт должен транслироваться на все медицинские вузы.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реализации этих и других мер следует разработать новую редакцию Кодекса "О здоровье народа и системе здравоохранения".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Качественная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занятость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и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справедливая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система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социального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обеспечения.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Важно обеспечить эффективность рынка труда, создать условия, чтобы каждый мог реализовать свой потенциал.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разработать современные стандарты по всем основным профессиям.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этих стандартах работодатели и бизнесмены четко закрепят, какие знания, навыки и компетенции должны быть у работников.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Нужно, исходя из требований профстандартов, разработать новые или обновить действующие образовательные программы.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Резервом экономического роста являются самозанятые и безработные.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Я не раз требовал разобраться по вопросу самозанятых.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труда и социальной защиты населения проявило безответственность и поверхностность в этом деле.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предоставить больше возможностей для вовлечения людей в продуктивную занятость – открыть собственное дело или получить новую профессию и устроиться на работу.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Заслуживает поддержки работа НПП "Атамекен" по обучению бизнесу.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Важно расширить охват этих категорий населения Программой развития продуктивной занятости и массового предпринимательства, усилив ее инструменты.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Процесс регистрации самозанятых нужно максимально упростить, создать условия, при которых будет выгодно добросовестно исполнять свои обязательства перед государством.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Казахстанцы должны иметь возможность сравнительно быстро найти новую работу, в том числе и в других населенных пунктах страны.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Требуется полномасштабное внедрение единой электронной биржи труда, где должна консолидироваться вся информация о вакансиях и лицах, ищущих работу.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 выходя из дома человек сможет пройти тесты профориентации, узнать про учебные курсы, меры господдержки и найти интересную работу.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Трудовые книжки тоже следует перевести в электронный формат.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Закон по электронной бирже труда необходимо принять до 1 апреля 2018 года.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Социальная</w:t>
      </w:r>
      <w:r>
        <w:rPr>
          <w:rFonts w:ascii="Consolas"/>
          <w:b w:val="false"/>
          <w:i w:val="false"/>
          <w:color w:val="000000"/>
          <w:sz w:val="20"/>
          <w:u w:val="single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политика</w:t>
      </w:r>
      <w:r>
        <w:rPr>
          <w:rFonts w:ascii="Consolas"/>
          <w:b w:val="false"/>
          <w:i w:val="false"/>
          <w:color w:val="000000"/>
          <w:sz w:val="20"/>
        </w:rPr>
        <w:t xml:space="preserve"> будет осуществляться через вовлечение граждан в полноценную экономическую жизнь.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Пенсионная система теперь полностью привязана к трудовому стажу.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Кто больше работал, тот будет получать большую пенсию.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связи с этим всем казахстанцам нужно серьезно подойти к легализации своей трудовой деятельности.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системе социального страхования также будет усилена взаимосвязь между трудовым стажем и размерами выплат.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2018 года мы перешли на новый порядок оказания адресной социальной помощи малообеспеченным слоям населения.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Повышен порог ее оказания с 40 до 50% от прожиточного минимума.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трудоспособных малообеспеченных граждан денежная помощь будет доступна при условии их участия в мерах содействия занятости.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нетрудоспособных граждан меры господдержки будут усилены.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Дорогие казахстанцы!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Все свои социальные обязательства государство исполнит в полном объеме.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Хочу напомнить, в 2016-2017 годах были трижды повышены пенсии и пособия.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Базовая пенсия выросла в общей сложности на 29%, солидарная – на 32%, пособия на рождение ребенка – на 37%, а по инвалидности и потере кормильца – каждое на 43%.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Заработная плата работников здравоохранения увеличилась до 28%, образования – до 29%, социальной защиты – до 40%, госслужащих корпуса "Б" – на 30%, стипендии – на 25%.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Время кризисное. И не многие страны в мире смогли также повысить социальные расходы.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Расходы республиканского бюджета на социальную сферу в 2018 году увеличены на 12% и превысили 4,1 триллиона тенге.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Повышение социальных выплат, в том числе пенсий, увеличит доходы более 3 миллионов казахстанцев.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1 января 2018 года солидарные пенсии выросли на 8%.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Повышение пособий для инвалидов, семьям, потерявшим кормильца, воспитывающим детей-инвалидов, составило до 16%.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1 июля 2018 года базовая пенсия увеличится в среднем в 1,8 раза в зависимости от трудового стажа.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Кроме того, поручаю с 1 июля 2018 года дополнительно ввести госпособия для </w:t>
      </w:r>
      <w:r>
        <w:rPr>
          <w:rFonts w:ascii="Consolas"/>
          <w:b w:val="false"/>
          <w:i/>
          <w:color w:val="000000"/>
          <w:sz w:val="20"/>
        </w:rPr>
        <w:t>родителей,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осуществляющих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уход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за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совершеннолетними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инвалидами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I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группы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с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/>
          <w:color w:val="000000"/>
          <w:sz w:val="20"/>
        </w:rPr>
        <w:t>детства.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Ежемесячно такие пособия в размере не ниже одного прожиточного минимума получат порядка 14 тысяч семей.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эти цели потребуется до 3 миллиардов тенге в 2018 году.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повышения престижа профессии учителя поручаю с 1 января 2018 года должностной оклад учителей, которые переходят на обновленное содержание учебного материала, увеличить на 30%.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Обновленное содержание – это современные учебные программы, соответствующие международным стандартам и прошедшие адаптацию в Назарбаев Интеллектуальных школах.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Они дают нашим детям необходимые функциональную грамотность и критическое мышление.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Кроме того, поручаю ввести в 2018 году новую сетку категорий для учителей, учитывающую уровень квалификации с увеличением разрывов между категориями.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Категории необходимо присваивать через национальный квалификационный тест, как это делается во всем мире.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будет стимулировать педагогов к постоянному совершенствованию.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результате в зависимости от подтвержденной квалификации в целом заработная плата учителей вырастет от 30 до 50%.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этого в текущем году необходимо дополнительно выделить 67 миллиардов тенге.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ВОСЬМОЕ</w:t>
      </w:r>
      <w:r>
        <w:rPr>
          <w:rFonts w:ascii="Consolas"/>
          <w:b/>
          <w:i w:val="false"/>
          <w:color w:val="000000"/>
          <w:sz w:val="20"/>
        </w:rPr>
        <w:t>. Эффективное государственное управление.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продолжить работу по сокращению издержек для предпринимателей и населения при государственном администрировании.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связи с этим важно ускорить принятие закона, направленного на дальнейшее дерегулирование бизнеса.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обеспечить цифровизацию процессов получения бизнесом господдержки с ее оказанием по принципу "одного окна".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Интеграция информационных систем госорганов позволит перейти от оказания отдельных госуслуг к комплексным по принципу "одного заявления".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следует продолжить работу по повышению качества услуг субъектов естественных монополий.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Важно устанавливать обоснованные тарифы им и энергопроизводителям с учетом инвестиционных программ.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Требуются решительные действия по улучшению бизнес-климата, особенно на региональном уровне.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Правительство должно подготовить новый пакет системных мер по поддержке бизнеса, вывода его из тени.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Следует ускорить реализацию плана приватизации, расширив его за счет сокращения числа подведомственных организаций госорганов.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 подведомственные организации, которые реально необходимы, следует по возможности консолидировать для снижения административных расходов.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Высвобожденные средства нужно направить на внедрение новой системы оплаты труда госслужащих на основе факторно-балльной шкалы.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Она сократит диспропорции в окладах госслужащих регионов и центра, а также будет учитывать характер работы и ее эффективность.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Поручаю Правительству совместно с Агентством по делам госслужбы реализовать в 2018 году пилотные проекты в центральных и местных госорганах по внедрению этой системы.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Необходимо более полно раскрыть потенциал эффективности государственной службы в регионах через повышение их экономической самостоятельности и ответственности.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целом фокус региональной политики следует перенести с выравнивания расходов на стимулирование роста собственных доходов регионов.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частности, одним из перспективных источников для любого региона является развитие въездного и внутреннего туризма, создающего сегодня каждое десятое рабочее место в мире.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Правительству в свою очередь надо принять комплекс мер, включая упрощение визовых процедур, развитие инфраструктуры и снятие барьеров в отрасли туризма.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рамках фискальной децентрализации необходимо решить вопрос передачи в региональные бюджеты корпоративного подоходного налога от малого и среднего бизнеса.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1 января 2018 года в городах районного значения, селах и сельских округах с численностью населения свыше 2 тысяч человек законодательно предусмотрено внедрение самостоятельного бюджета и коммунальной собственности местного самоуправления.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2020 года эти нормы будут действовать во всех населенных пунктах.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бюджет села передано 7 видов налоговых и других неналоговых поступлений, а также 19 направлений расходов.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Это позволит вовлечь население в решение вопросов местного значения.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Кроме того, государственные органы должны применять современные цифровые технологии для учета замечаний и предложений граждан в режиме реального времени и оперативного реагирования.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Внедряя новые технологии, государству и компаниям следует обеспечивать надежную защиту своих информационных систем и устройств.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Сегодня понятие кибербезопасности включает в себя защиту не просто информации, но и доступа к управлению производственными и инфраструктурными объектами.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Эти и иные меры должны найти отражение в Стратегии национальной безопасности Казахстана.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ДЕВЯТОЕ</w:t>
      </w:r>
      <w:r>
        <w:rPr>
          <w:rFonts w:ascii="Consolas"/>
          <w:b/>
          <w:i w:val="false"/>
          <w:color w:val="000000"/>
          <w:sz w:val="20"/>
        </w:rPr>
        <w:t>. Борьба с коррупцией и верховенство закона.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Будет продолжена превентивная борьба с коррупцией.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Проводится большая работа.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Только за 3 последних года осуждено за коррупцию более 2,5 тысячи лиц, включая топ-чиновников и руководителей госкомпаний.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 этот период возмещено порядка 17 миллиардов тенге нанесенного ими ущерба.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Важной является цифровизация процессов в госорганах, включая их взаимодействие с населением и бизнесом.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частности, граждане должны видеть, как рассматриваются их обращения, и вовремя получать качественные ответы.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Осуществляются институциональные преобразования судебной и правоохранительной систем.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законодательство внесены нормы, предусматривающие усиление защиты прав граждан в уголовном процессе, снижение его репрессивности.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Расширены права адвокатов, а также судебный контроль на досудебной стадии.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Разграничены полномочия и зоны ответственности правоохранительных органов.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Работу по укреплению гарантий конституционных прав граждан, обеспечению верховенства права, гуманизации правоохранительной деятельности необходимо продолжить.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сфере охраны общественного порядка и обеспечения безопасности нужно активно внедрять интеллектуальные системы видеонаблюдения и распознавания на улицах и в местах массового пребывания граждан, контроля за дорожным движением.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  <w:u w:val="single"/>
        </w:rPr>
        <w:t>ДЕСЯТОЕ</w:t>
      </w:r>
      <w:r>
        <w:rPr>
          <w:rFonts w:ascii="Consolas"/>
          <w:b/>
          <w:i w:val="false"/>
          <w:color w:val="000000"/>
          <w:sz w:val="20"/>
        </w:rPr>
        <w:t>. "Умные города" для "умной нации".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2018 год – год 20-летнего юбилея нашей столицы – Астаны.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Ее становление и вхождение в число важнейших центров развития Евразии – предмет нашей общей гордости.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Современные технологии дают эффективные решения проблем быстрорастущего мегаполиса.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Нужно комплексно внедрять управление городской средой на основе концепции "Смарт Сити" и развития компетенций людей, переселяющихся в город.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мире пришли к пониманию, что именно города конкурируют за инвесторов.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Они выбирают не страну, а город, в котором комфортно жить и работать.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Поэтому на основе опыта Астаны необходимо сформировать "эталонный" стандарт "Смарт Сити" и начать распространение лучших практик и обмен опытом между городами Казахстана.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"Умные города" станут локомотивами регионального развития, распространения инноваций и повышения качества жизни на всей территории страны.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Вот 10 задач. Они понятны и ясны.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Дорогие казахстанцы!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Благодаря политической стабильности и общественному консенсусу мы приступили к модернизации экономики, политики и сознания.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Дан импульс новому этапу технологического и инфраструктурного развития.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Конституционная реформа установила более точный баланс ветвей власти.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Мы развернули процесс обновления национального сознания.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 сути, эти три базовых направления являются системной триадой казахстанской модернизации.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Чтобы соответствовать новому времени, нам предстоит сплотиться в единую нацию – нацию, стоящую на пороге исторического восхождения в условиях Четвертой промышленной революции.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