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3d5d" w14:textId="3a73d5d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стандарта государственной услуги "Согласование эскиза (эскизного проекта)"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национальной экономики Республики Казахстан от 17 марта 2016 года № 137. Зарегистрирован в Министерстве юстиции Республики Казахстан 21 апреля 2016 года № 13610.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подпунктом 1) 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"О государственных услугах", </w:t>
      </w:r>
      <w:r>
        <w:rPr>
          <w:rFonts w:ascii="Consolas"/>
          <w:b/>
          <w:i w:val="false"/>
          <w:color w:val="000000"/>
          <w:sz w:val="20"/>
        </w:rPr>
        <w:t>ПРИКАЗЫВАЮ: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Утвердить прилагаемый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"Согласование эскиза (эскизного проекта)".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Министра национальной экономики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обязанности Министра национальной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17 марта 2016 года № 137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 "Согласование эскиза (эскизного проекта)"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Стандарт в редакции приказа Министра по инвестициям и развитию РК от 03.07.2017 </w:t>
      </w:r>
      <w:r>
        <w:rPr>
          <w:rFonts w:ascii="Consolas"/>
          <w:b w:val="false"/>
          <w:i w:val="false"/>
          <w:color w:val="ff0000"/>
          <w:sz w:val="20"/>
        </w:rPr>
        <w:t>№ 434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"Согласование эскиза (эскизного проекта)" (далее – государственная услуга).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по инвестициям и развитию Республики Казахстан (далее – Министерство).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документов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Срок рассмотрения заявления и согласования эскиза (эскизного проекта) технически и (или) технологически несложных объектов – 10 (десять) рабочих дней.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Срок рассмотрения заявления и согласования эскиза (эскизного проекта) технически и (или) технологически сложных объектов – 15 (пятнадцать) рабочих дней.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Срок рассмотрения заявления и согласования эскиза (эскизного проекта) при изменении внешнего облика (фасадов) существующего объекта – 15 (пятнадцать) рабочих дней.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Мотивированный отказ – 5 (пять) рабочих дней.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День приема документов не входит в срок оказания государственной услуги, при этом результат оказания государственной услуги предоставляется за день до окончания срока оказания государственной услуги.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– 15 (пятнадцать) минут;</w:t>
      </w:r>
    </w:p>
    <w:bookmarkEnd w:id="18"/>
    <w:bookmarkStart w:name="z2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– 20 (двадцать) минут.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является согласование эскиза (эскизного проекта) либо мотивированный ответ об отказе в предоставлении государственной услуги в случаях и по основаниям, предусмотренным пунктом 10 настоящего стандарта.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и юридическим лицам (далее – услугополучатель).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График работы Государственной корпорации – с понедельника по субботу включительно, в соответствии с установленным графиком работы с 9-00 до 20-00 часов без перерыва на обед, за исключением воскресенья и праздничных дней, согласно трудовому законодательству Республики Казахстан. 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Прием осуществляется в порядке "электронной" очереди, по месту нахождения недвижимого имущества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 в Государственную корпорацию:</w:t>
      </w:r>
    </w:p>
    <w:bookmarkEnd w:id="26"/>
    <w:bookmarkStart w:name="z2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заявление по форме,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документ удостоверяющий личность (для идентификации личности услугополучателя);</w:t>
      </w:r>
    </w:p>
    <w:bookmarkStart w:name="z31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эскиз (эскизный проект);</w:t>
      </w:r>
    </w:p>
    <w:bookmarkEnd w:id="28"/>
    <w:bookmarkStart w:name="z32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копия архитектурно-планировочного задания.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Государственной корпорации получает сведения о документах, удостоверяющих личность, о государственной регистрации (перерегистрации) юридического лица услугополучателя из соответствующих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1"/>
    <w:bookmarkStart w:name="z35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2"/>
    <w:bookmarkStart w:name="z36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документа, удостоверяющего личность (либо уполномоченного представителя: юридического лица по документу, подтверждающему полномочия; физического лица по нотариально заверенной доверенности).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Государственная корпорация обеспечивает хранение результата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10. Основанием для отказа в оказании государственной услуги является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пунктом 41 </w:t>
      </w:r>
      <w:r>
        <w:rPr>
          <w:rFonts w:ascii="Consolas"/>
          <w:b w:val="false"/>
          <w:i w:val="false"/>
          <w:color w:val="000000"/>
          <w:sz w:val="20"/>
        </w:rPr>
        <w:t>Правил</w:t>
      </w:r>
      <w:r>
        <w:rPr>
          <w:rFonts w:ascii="Consolas"/>
          <w:b w:val="false"/>
          <w:i w:val="false"/>
          <w:color w:val="000000"/>
          <w:sz w:val="20"/>
        </w:rPr>
        <w:t xml:space="preserve"> организации застройки и прохождения разрешительных процедур в сфере строительства, утвержденных приказом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 (зарегистрированный в Реестре государственной регистрации нормативных правовых актов за № 12684).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Порядок обжалования решений, действий (бездействия) Государственной корпорации и (или) их работника по вопросам оказания государственных услуг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Жалоба на действия (бездействия) услугодателя и (или) их должностных лиц, работника Государственной корпорации направляется к руководителю услугодателя и (или) Государственной корпорации по адресам и телефонам, указанным в пункте 13 настоящего стандарта государственной услуги.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канцелярии услугодателя,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 Единого контакт-центра 1414, 8 800 080 7777.</w:t>
      </w:r>
    </w:p>
    <w:bookmarkEnd w:id="40"/>
    <w:bookmarkStart w:name="z44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 уполномоченный орган по оценке и контролю за качеством оказания государственных услуг.</w:t>
      </w:r>
    </w:p>
    <w:bookmarkEnd w:id="42"/>
    <w:bookmarkStart w:name="z46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или Государственной корпорации, подлежит рассмотрению в течении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корпорации.</w:t>
      </w:r>
    </w:p>
    <w:bookmarkEnd w:id="43"/>
    <w:bookmarkStart w:name="z47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обращается в суд в установленном законодательством Республики Казахстан порядке.</w:t>
      </w:r>
    </w:p>
    <w:bookmarkEnd w:id="45"/>
    <w:bookmarkStart w:name="z49" w:id="4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через Государственную корпорацию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Услугополучателям имеющих нарушение здоровья,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услугодателя с выездом по месту жительства посредством обращения через Единый контакт-центр 1414, 8 800 080 7777.</w:t>
      </w:r>
    </w:p>
    <w:bookmarkEnd w:id="47"/>
    <w:bookmarkStart w:name="z51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Адреса мест оказания государственной услуги размещены на интернет-ресурсах: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Министерства: www.mid.gov.kz;</w:t>
      </w:r>
    </w:p>
    <w:bookmarkEnd w:id="49"/>
    <w:bookmarkStart w:name="z53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Государственной корпорации: www.gov4c.kz.</w:t>
      </w:r>
    </w:p>
    <w:bookmarkEnd w:id="50"/>
    <w:bookmarkStart w:name="z54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Услугополучатель имеет возможность получения информации о порядке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51"/>
    <w:bookmarkStart w:name="z55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Контактный телефон справочной службы услугодателя по вопросам оказания государственной услуги размещены на интернет–ресурсах Министерства: www.mid.gov.kz. Единый контакт-центр по вопросам оказания государственных услуг: 1414, 8 800 080 7777.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"Согласование эскиза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      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      _______________________________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                                    Заявление</w:t>
      </w:r>
    </w:p>
    <w:bookmarkEnd w:id="54"/>
    <w:bookmarkStart w:name="z60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заявителя: 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(Ф.И.О. (при его наличии) физического лица или наименование юридического лица)</w:t>
      </w:r>
    </w:p>
    <w:bookmarkEnd w:id="55"/>
    <w:bookmarkStart w:name="z61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Адрес: _________________________________________________________________________</w:t>
      </w:r>
    </w:p>
    <w:bookmarkEnd w:id="56"/>
    <w:bookmarkStart w:name="z62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Телефон: _______________________________________________________________________</w:t>
      </w:r>
    </w:p>
    <w:bookmarkEnd w:id="57"/>
    <w:bookmarkStart w:name="z63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Заказчик: _______________________________________________________________________</w:t>
      </w:r>
    </w:p>
    <w:bookmarkEnd w:id="58"/>
    <w:bookmarkStart w:name="z64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Проектировщик № ГСЛ, категория: _________________________________________________</w:t>
      </w:r>
    </w:p>
    <w:bookmarkEnd w:id="59"/>
    <w:bookmarkStart w:name="z65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________________________________________________________________________________</w:t>
      </w:r>
    </w:p>
    <w:bookmarkEnd w:id="61"/>
    <w:bookmarkStart w:name="z67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Наименование проектируемого объекта: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bookmarkEnd w:id="62"/>
    <w:bookmarkStart w:name="z68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Адрес проектируемого объекта: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________________________________________________________________________________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Прошу Вас согласовать эскиз (эскизный проект)</w:t>
      </w:r>
    </w:p>
    <w:bookmarkEnd w:id="64"/>
    <w:bookmarkStart w:name="z70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Прилагается:</w:t>
      </w:r>
    </w:p>
    <w:bookmarkEnd w:id="65"/>
    <w:bookmarkStart w:name="z71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</w:t>
      </w:r>
    </w:p>
    <w:bookmarkEnd w:id="66"/>
    <w:p>
      <w:pPr>
        <w:spacing w:after="0"/>
        <w:ind w:left="0"/>
        <w:jc w:val="left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Эскиз (эскизный проект)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2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</w:t>
      </w:r>
    </w:p>
    <w:bookmarkEnd w:id="67"/>
    <w:p>
      <w:pPr>
        <w:spacing w:after="0"/>
        <w:ind w:left="0"/>
        <w:jc w:val="left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Архитектурно-планировочное задание (копия)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3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</w:t>
      </w:r>
    </w:p>
    <w:bookmarkEnd w:id="68"/>
    <w:p>
      <w:pPr>
        <w:spacing w:after="0"/>
        <w:ind w:left="0"/>
        <w:jc w:val="left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Удостоверение личности (копия)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4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</w:t>
      </w:r>
    </w:p>
    <w:bookmarkEnd w:id="69"/>
    <w:p>
      <w:pPr>
        <w:spacing w:after="0"/>
        <w:ind w:left="0"/>
        <w:jc w:val="left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Удостоверение личности поверенного (копия)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5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</w:t>
      </w:r>
    </w:p>
    <w:bookmarkEnd w:id="70"/>
    <w:p>
      <w:pPr>
        <w:spacing w:after="0"/>
        <w:ind w:left="0"/>
        <w:jc w:val="left"/>
      </w:pPr>
      <w:r>
        <w:drawing>
          <wp:inline distT="0" distB="0" distL="0" distR="0">
            <wp:extent cx="381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 Доверенность (копия)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6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Принял(а) (подпись) __________________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Дата: "___" ____________ 20__ г.</w:t>
      </w:r>
    </w:p>
    <w:bookmarkEnd w:id="72"/>
    <w:bookmarkStart w:name="z78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Сдал (подпись) ___________</w:t>
      </w:r>
    </w:p>
    <w:bookmarkEnd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"Согласование эскиза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(эскизного проекта)"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___________________________________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___________________________________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(Фамилия, имя, отчество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(далее – ФИО), либо наименование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                                     организации услугополучателя)</w:t>
      </w:r>
    </w:p>
    <w:bookmarkEnd w:id="76"/>
    <w:bookmarkStart w:name="z84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___________________________________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                                          (адрес услугополучателя)</w:t>
      </w:r>
    </w:p>
    <w:bookmarkEnd w:id="78"/>
    <w:bookmarkStart w:name="z86" w:id="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                                    Расписка</w:t>
      </w:r>
      <w:r>
        <w:br/>
      </w:r>
      <w:r>
        <w:rPr>
          <w:rFonts w:ascii="Consolas"/>
          <w:b/>
          <w:i w:val="false"/>
          <w:color w:val="000000"/>
        </w:rPr>
        <w:t xml:space="preserve">                         об отказе в приеме документов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 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от 15 апреля 2013 года "О государственных услугах", отдел №__ филиала Некоммерческого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акционерного общества "Государственная корпорация "Правительство для граждан"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(указать адрес) отказывает в приеме документов на оказание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(указать наименование государственной услуги в соответствии со стандартом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государственной услуги) ввиду представления Вами неполного пакета документов согласно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перечню, предусмотренному стандартом государственной услуги, а именно:</w:t>
      </w:r>
    </w:p>
    <w:bookmarkEnd w:id="80"/>
    <w:bookmarkStart w:name="z88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Наименование отсутствующих документов:</w:t>
      </w:r>
    </w:p>
    <w:bookmarkEnd w:id="81"/>
    <w:bookmarkStart w:name="z89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1)      ________________________________________;</w:t>
      </w:r>
    </w:p>
    <w:bookmarkEnd w:id="82"/>
    <w:bookmarkStart w:name="z90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2)      ________________________________________;</w:t>
      </w:r>
    </w:p>
    <w:bookmarkEnd w:id="83"/>
    <w:bookmarkStart w:name="z91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3)      ….</w:t>
      </w:r>
    </w:p>
    <w:bookmarkEnd w:id="84"/>
    <w:bookmarkStart w:name="z92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 Настоящая расписка составлена в 2 экземплярах, по одному для каждой стороны. </w:t>
      </w:r>
    </w:p>
    <w:bookmarkEnd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3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ФИО                                                             (подпись)</w:t>
      </w:r>
    </w:p>
    <w:bookmarkEnd w:id="86"/>
    <w:bookmarkStart w:name="z94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(работника Государственной корпорации)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Исполнитель: Ф.И.О._____________</w:t>
      </w:r>
    </w:p>
    <w:bookmarkEnd w:id="88"/>
    <w:bookmarkStart w:name="z96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Телефон __________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Получил: Ф.И.О. / подпись услугополучателя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 "___" _________ 20__ год</w:t>
      </w:r>
    </w:p>
    <w:bookmarkEnd w:id="91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